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52266" w:rsidTr="00974151">
        <w:tc>
          <w:tcPr>
            <w:tcW w:w="4785" w:type="dxa"/>
          </w:tcPr>
          <w:p w:rsidR="00985201" w:rsidRDefault="00352266" w:rsidP="00985201">
            <w:pPr>
              <w:pStyle w:val="a6"/>
              <w:wordWrap w:val="0"/>
              <w:autoSpaceDN w:val="0"/>
              <w:spacing w:line="290" w:lineRule="atLeast"/>
              <w:ind w:firstLineChars="200" w:firstLine="510"/>
              <w:jc w:val="center"/>
              <w:rPr>
                <w:rFonts w:hint="eastAsia"/>
                <w:b/>
                <w:bCs/>
                <w:sz w:val="26"/>
                <w:szCs w:val="26"/>
              </w:rPr>
            </w:pPr>
            <w:r w:rsidRPr="00985201">
              <w:rPr>
                <w:rFonts w:hint="eastAsia"/>
                <w:b/>
                <w:bCs/>
                <w:sz w:val="26"/>
                <w:szCs w:val="26"/>
              </w:rPr>
              <w:t xml:space="preserve">기업 재산양도 등 소득의 </w:t>
            </w:r>
          </w:p>
          <w:p w:rsidR="00985201" w:rsidRDefault="00352266" w:rsidP="00985201">
            <w:pPr>
              <w:pStyle w:val="a6"/>
              <w:wordWrap w:val="0"/>
              <w:autoSpaceDN w:val="0"/>
              <w:spacing w:line="290" w:lineRule="atLeast"/>
              <w:ind w:firstLineChars="200" w:firstLine="510"/>
              <w:jc w:val="center"/>
              <w:rPr>
                <w:rFonts w:hint="eastAsia"/>
                <w:b/>
                <w:bCs/>
                <w:sz w:val="26"/>
                <w:szCs w:val="26"/>
              </w:rPr>
            </w:pPr>
            <w:r w:rsidRPr="00985201">
              <w:rPr>
                <w:rFonts w:hint="eastAsia"/>
                <w:b/>
                <w:bCs/>
                <w:sz w:val="26"/>
                <w:szCs w:val="26"/>
              </w:rPr>
              <w:t xml:space="preserve">기업소득세 처리문제에 대한 </w:t>
            </w:r>
          </w:p>
          <w:p w:rsidR="00352266" w:rsidRPr="00985201" w:rsidRDefault="00352266" w:rsidP="00985201">
            <w:pPr>
              <w:pStyle w:val="a6"/>
              <w:wordWrap w:val="0"/>
              <w:autoSpaceDN w:val="0"/>
              <w:spacing w:line="290" w:lineRule="atLeast"/>
              <w:ind w:firstLineChars="200" w:firstLine="510"/>
              <w:jc w:val="center"/>
              <w:rPr>
                <w:rFonts w:hint="eastAsia"/>
                <w:sz w:val="26"/>
                <w:szCs w:val="26"/>
              </w:rPr>
            </w:pPr>
            <w:r w:rsidRPr="00985201">
              <w:rPr>
                <w:rFonts w:hint="eastAsia"/>
                <w:b/>
                <w:bCs/>
                <w:sz w:val="26"/>
                <w:szCs w:val="26"/>
              </w:rPr>
              <w:t>국가세무총국 공고</w:t>
            </w:r>
          </w:p>
          <w:p w:rsidR="00352266" w:rsidRDefault="00352266" w:rsidP="005F2DA8">
            <w:pPr>
              <w:pStyle w:val="a6"/>
              <w:wordWrap w:val="0"/>
              <w:autoSpaceDN w:val="0"/>
              <w:spacing w:line="290" w:lineRule="atLeast"/>
              <w:ind w:firstLineChars="200" w:firstLine="420"/>
              <w:jc w:val="center"/>
              <w:rPr>
                <w:rFonts w:hint="eastAsia"/>
                <w:sz w:val="21"/>
                <w:szCs w:val="21"/>
              </w:rPr>
            </w:pPr>
            <w:r w:rsidRPr="00BF0064">
              <w:rPr>
                <w:rFonts w:hint="eastAsia"/>
                <w:sz w:val="21"/>
                <w:szCs w:val="21"/>
              </w:rPr>
              <w:t>국가세무총국 공고 2010년 제19호</w:t>
            </w:r>
          </w:p>
          <w:p w:rsidR="00985201" w:rsidRDefault="00985201" w:rsidP="005F2DA8">
            <w:pPr>
              <w:pStyle w:val="a6"/>
              <w:wordWrap w:val="0"/>
              <w:autoSpaceDN w:val="0"/>
              <w:spacing w:line="290" w:lineRule="atLeast"/>
              <w:ind w:firstLineChars="200" w:firstLine="420"/>
              <w:jc w:val="center"/>
              <w:rPr>
                <w:rFonts w:hint="eastAsia"/>
                <w:sz w:val="21"/>
                <w:szCs w:val="21"/>
              </w:rPr>
            </w:pPr>
          </w:p>
          <w:p w:rsidR="00985201" w:rsidRPr="00BF0064" w:rsidRDefault="00985201" w:rsidP="005F2DA8">
            <w:pPr>
              <w:pStyle w:val="a6"/>
              <w:wordWrap w:val="0"/>
              <w:autoSpaceDN w:val="0"/>
              <w:spacing w:line="290" w:lineRule="atLeast"/>
              <w:ind w:firstLineChars="200" w:firstLine="420"/>
              <w:jc w:val="center"/>
              <w:rPr>
                <w:rFonts w:hint="eastAsia"/>
                <w:sz w:val="21"/>
                <w:szCs w:val="21"/>
              </w:rPr>
            </w:pPr>
          </w:p>
          <w:p w:rsidR="00352266" w:rsidRPr="00BF0064" w:rsidRDefault="00352266" w:rsidP="00985201">
            <w:pPr>
              <w:pStyle w:val="a6"/>
              <w:wordWrap w:val="0"/>
              <w:autoSpaceDN w:val="0"/>
              <w:spacing w:line="290" w:lineRule="atLeast"/>
              <w:ind w:firstLineChars="200" w:firstLine="420"/>
              <w:rPr>
                <w:rFonts w:hint="eastAsia"/>
                <w:sz w:val="21"/>
                <w:szCs w:val="21"/>
              </w:rPr>
            </w:pPr>
            <w:r w:rsidRPr="00BF0064">
              <w:rPr>
                <w:rFonts w:hint="eastAsia"/>
                <w:sz w:val="21"/>
                <w:szCs w:val="21"/>
              </w:rPr>
              <w:t>《중화인민공화국 기업소득세 실시조례》 제25조의 규정에 근거하여, 기업이 부동한 형식으로 취득한 재산양도 등 소득에 대한 기업소득세 징수문제를 아래와 같이 공고한다.</w:t>
            </w:r>
          </w:p>
          <w:p w:rsidR="00352266" w:rsidRPr="00BF0064" w:rsidRDefault="00352266" w:rsidP="005F2DA8">
            <w:pPr>
              <w:pStyle w:val="a6"/>
              <w:wordWrap w:val="0"/>
              <w:autoSpaceDN w:val="0"/>
              <w:spacing w:line="290" w:lineRule="atLeast"/>
              <w:ind w:firstLineChars="200" w:firstLine="420"/>
              <w:rPr>
                <w:rFonts w:hint="eastAsia"/>
                <w:sz w:val="21"/>
                <w:szCs w:val="21"/>
              </w:rPr>
            </w:pPr>
            <w:r w:rsidRPr="00BF0064">
              <w:rPr>
                <w:rFonts w:hint="eastAsia"/>
                <w:sz w:val="21"/>
                <w:szCs w:val="21"/>
              </w:rPr>
              <w:t>1. 기업이 취득한 재산(각종 자산, 지분권, 채권 등 포함)양도 소득, 채무재편 소득, 수취한 기부금, 상환 불가한 미지급금 등은 화폐형식이나 비 화폐형식의 구현여부를 불문하고 모두 1회적으로 소득인식 연도에 계상하여 기업소득세를 납부해야 한다. 다만 별도의 규정이 있는 경우는 예외로 한다.</w:t>
            </w:r>
          </w:p>
          <w:p w:rsidR="00352266" w:rsidRPr="00BF0064" w:rsidRDefault="00352266" w:rsidP="005F2DA8">
            <w:pPr>
              <w:pStyle w:val="a6"/>
              <w:wordWrap w:val="0"/>
              <w:autoSpaceDN w:val="0"/>
              <w:spacing w:line="290" w:lineRule="atLeast"/>
              <w:ind w:firstLineChars="200" w:firstLine="420"/>
              <w:rPr>
                <w:rFonts w:hint="eastAsia"/>
                <w:sz w:val="21"/>
                <w:szCs w:val="21"/>
              </w:rPr>
            </w:pPr>
            <w:r w:rsidRPr="00BF0064">
              <w:rPr>
                <w:rFonts w:hint="eastAsia"/>
                <w:sz w:val="21"/>
                <w:szCs w:val="21"/>
              </w:rPr>
              <w:t>2. 이 공고는 발표한 날로부터 30일 이후에 시행한다. 2008년 1월 1일부터 이 공고를 시행하기 전에 각 지역에서 상기 소득에 따라 계산한 소득을 5년에 나누어 균등하게 각 연도의 과세대상소득금액에 계상하여 세금을 납부하기로 한 경우, 이 공고를 발표한 후 아직 세금을 납부하지 아니한 과세대상소득금액은 1회적으로 본 연도의 과세대상소득금액으로 처리하여 세금을 납부해야 한다.</w:t>
            </w:r>
          </w:p>
          <w:p w:rsidR="00352266" w:rsidRDefault="00352266" w:rsidP="005F2DA8">
            <w:pPr>
              <w:pStyle w:val="a6"/>
              <w:wordWrap w:val="0"/>
              <w:autoSpaceDN w:val="0"/>
              <w:spacing w:line="290" w:lineRule="atLeast"/>
              <w:ind w:firstLineChars="200" w:firstLine="420"/>
              <w:rPr>
                <w:rFonts w:hint="eastAsia"/>
                <w:sz w:val="21"/>
                <w:szCs w:val="21"/>
              </w:rPr>
            </w:pPr>
            <w:r w:rsidRPr="00BF0064">
              <w:rPr>
                <w:rFonts w:hint="eastAsia"/>
                <w:sz w:val="21"/>
                <w:szCs w:val="21"/>
              </w:rPr>
              <w:t>상기와 같이 공고한다.</w:t>
            </w:r>
          </w:p>
          <w:p w:rsidR="00985201" w:rsidRPr="00BF0064" w:rsidRDefault="00985201" w:rsidP="005F2DA8">
            <w:pPr>
              <w:pStyle w:val="a6"/>
              <w:wordWrap w:val="0"/>
              <w:autoSpaceDN w:val="0"/>
              <w:spacing w:line="290" w:lineRule="atLeast"/>
              <w:ind w:firstLineChars="200" w:firstLine="420"/>
              <w:rPr>
                <w:rFonts w:hint="eastAsia"/>
                <w:sz w:val="21"/>
                <w:szCs w:val="21"/>
              </w:rPr>
            </w:pPr>
          </w:p>
          <w:p w:rsidR="00352266" w:rsidRPr="00BF0064" w:rsidRDefault="00352266" w:rsidP="00985201">
            <w:pPr>
              <w:pStyle w:val="a6"/>
              <w:wordWrap w:val="0"/>
              <w:autoSpaceDN w:val="0"/>
              <w:spacing w:line="290" w:lineRule="atLeast"/>
              <w:ind w:firstLineChars="200" w:firstLine="420"/>
              <w:jc w:val="right"/>
              <w:rPr>
                <w:rFonts w:hint="eastAsia"/>
                <w:sz w:val="21"/>
                <w:szCs w:val="21"/>
              </w:rPr>
            </w:pPr>
            <w:r w:rsidRPr="00BF0064">
              <w:rPr>
                <w:rFonts w:hint="eastAsia"/>
                <w:sz w:val="21"/>
                <w:szCs w:val="21"/>
              </w:rPr>
              <w:t xml:space="preserve">2010년 10월 27일 </w:t>
            </w:r>
          </w:p>
          <w:p w:rsidR="00352266" w:rsidRPr="00BF0064" w:rsidRDefault="00352266" w:rsidP="005F2DA8">
            <w:pPr>
              <w:snapToGrid w:val="0"/>
              <w:spacing w:line="290" w:lineRule="atLeast"/>
              <w:ind w:firstLineChars="200" w:firstLine="420"/>
              <w:rPr>
                <w:rFonts w:ascii="한컴바탕" w:eastAsia="한컴바탕" w:hAnsi="한컴바탕" w:cs="한컴바탕"/>
                <w:sz w:val="21"/>
                <w:szCs w:val="21"/>
              </w:rPr>
            </w:pPr>
          </w:p>
        </w:tc>
        <w:tc>
          <w:tcPr>
            <w:tcW w:w="539" w:type="dxa"/>
          </w:tcPr>
          <w:p w:rsidR="00352266" w:rsidRPr="00BF0064" w:rsidRDefault="00352266" w:rsidP="00BF0064">
            <w:pPr>
              <w:wordWrap/>
              <w:snapToGrid w:val="0"/>
              <w:spacing w:line="290" w:lineRule="atLeast"/>
              <w:rPr>
                <w:sz w:val="21"/>
                <w:szCs w:val="21"/>
              </w:rPr>
            </w:pPr>
          </w:p>
        </w:tc>
        <w:tc>
          <w:tcPr>
            <w:tcW w:w="3958" w:type="dxa"/>
          </w:tcPr>
          <w:p w:rsidR="00BF0064" w:rsidRPr="00985201" w:rsidRDefault="00BF0064" w:rsidP="00985201">
            <w:pPr>
              <w:wordWrap/>
              <w:snapToGrid w:val="0"/>
              <w:spacing w:line="290" w:lineRule="atLeast"/>
              <w:jc w:val="center"/>
              <w:rPr>
                <w:rFonts w:ascii="SimSun" w:eastAsia="SimSun" w:hAnsi="SimSun" w:hint="eastAsia"/>
                <w:b/>
                <w:sz w:val="26"/>
                <w:szCs w:val="26"/>
                <w:lang w:eastAsia="zh-CN"/>
              </w:rPr>
            </w:pPr>
            <w:r w:rsidRPr="00985201">
              <w:rPr>
                <w:rFonts w:ascii="SimSun" w:eastAsia="SimSun" w:hAnsi="SimSun" w:cs="새굴림" w:hint="eastAsia"/>
                <w:b/>
                <w:sz w:val="26"/>
                <w:szCs w:val="26"/>
                <w:lang w:eastAsia="zh-CN"/>
              </w:rPr>
              <w:t>国家税务总局关于企业取得财产转让等所得企业所得税</w:t>
            </w:r>
          </w:p>
          <w:p w:rsidR="00BF0064" w:rsidRPr="00985201" w:rsidRDefault="00BF0064" w:rsidP="00BF0064">
            <w:pPr>
              <w:wordWrap/>
              <w:snapToGrid w:val="0"/>
              <w:spacing w:line="290" w:lineRule="atLeast"/>
              <w:jc w:val="center"/>
              <w:rPr>
                <w:rFonts w:ascii="SimSun" w:eastAsia="SimSun" w:hAnsi="SimSun" w:hint="eastAsia"/>
                <w:b/>
                <w:sz w:val="26"/>
                <w:szCs w:val="26"/>
                <w:lang w:eastAsia="zh-CN"/>
              </w:rPr>
            </w:pPr>
            <w:r w:rsidRPr="00985201">
              <w:rPr>
                <w:rFonts w:ascii="SimSun" w:eastAsia="SimSun" w:hAnsi="SimSun" w:cs="새굴림" w:hint="eastAsia"/>
                <w:b/>
                <w:sz w:val="26"/>
                <w:szCs w:val="26"/>
                <w:lang w:eastAsia="zh-CN"/>
              </w:rPr>
              <w:t>处理问题的公告</w:t>
            </w:r>
          </w:p>
          <w:p w:rsidR="00BF0064" w:rsidRPr="00BF0064" w:rsidRDefault="00BF0064" w:rsidP="00BF0064">
            <w:pPr>
              <w:wordWrap/>
              <w:snapToGrid w:val="0"/>
              <w:spacing w:line="290" w:lineRule="atLeast"/>
              <w:jc w:val="center"/>
              <w:rPr>
                <w:rFonts w:ascii="SimSun" w:eastAsia="SimSun" w:hAnsi="SimSun" w:hint="eastAsia"/>
                <w:sz w:val="21"/>
                <w:szCs w:val="21"/>
                <w:lang w:eastAsia="zh-CN"/>
              </w:rPr>
            </w:pPr>
            <w:r w:rsidRPr="00BF0064">
              <w:rPr>
                <w:rFonts w:ascii="SimSun" w:eastAsia="SimSun" w:hAnsi="SimSun" w:cs="새굴림" w:hint="eastAsia"/>
                <w:sz w:val="21"/>
                <w:szCs w:val="21"/>
                <w:lang w:eastAsia="zh-CN"/>
              </w:rPr>
              <w:t>国家税务总局公告</w:t>
            </w:r>
            <w:r w:rsidRPr="00BF0064">
              <w:rPr>
                <w:rFonts w:ascii="SimSun" w:eastAsia="SimSun" w:hAnsi="SimSun" w:hint="eastAsia"/>
                <w:sz w:val="21"/>
                <w:szCs w:val="21"/>
                <w:lang w:eastAsia="zh-CN"/>
              </w:rPr>
              <w:t>2010</w:t>
            </w:r>
            <w:r w:rsidRPr="00BF0064">
              <w:rPr>
                <w:rFonts w:ascii="SimSun" w:eastAsia="SimSun" w:hAnsi="SimSun" w:cs="바탕" w:hint="eastAsia"/>
                <w:sz w:val="21"/>
                <w:szCs w:val="21"/>
                <w:lang w:eastAsia="zh-CN"/>
              </w:rPr>
              <w:t>年第</w:t>
            </w:r>
            <w:r w:rsidRPr="00BF0064">
              <w:rPr>
                <w:rFonts w:ascii="SimSun" w:eastAsia="SimSun" w:hAnsi="SimSun" w:hint="eastAsia"/>
                <w:sz w:val="21"/>
                <w:szCs w:val="21"/>
                <w:lang w:eastAsia="zh-CN"/>
              </w:rPr>
              <w:t>19</w:t>
            </w:r>
            <w:r w:rsidRPr="00BF0064">
              <w:rPr>
                <w:rFonts w:ascii="SimSun" w:eastAsia="SimSun" w:hAnsi="SimSun" w:cs="새굴림" w:hint="eastAsia"/>
                <w:sz w:val="21"/>
                <w:szCs w:val="21"/>
                <w:lang w:eastAsia="zh-CN"/>
              </w:rPr>
              <w:t>号</w:t>
            </w:r>
          </w:p>
          <w:p w:rsidR="00BF0064" w:rsidRPr="00BF0064" w:rsidRDefault="00BF0064" w:rsidP="00BF0064">
            <w:pPr>
              <w:wordWrap/>
              <w:snapToGrid w:val="0"/>
              <w:spacing w:line="290" w:lineRule="atLeast"/>
              <w:rPr>
                <w:rFonts w:ascii="SimSun" w:eastAsia="SimSun" w:hAnsi="SimSun"/>
                <w:sz w:val="21"/>
                <w:szCs w:val="21"/>
                <w:lang w:eastAsia="zh-CN"/>
              </w:rPr>
            </w:pPr>
          </w:p>
          <w:p w:rsidR="00BF0064" w:rsidRPr="00BF0064" w:rsidRDefault="00BF0064" w:rsidP="00BF0064">
            <w:pPr>
              <w:wordWrap/>
              <w:snapToGrid w:val="0"/>
              <w:spacing w:line="290" w:lineRule="atLeast"/>
              <w:rPr>
                <w:rFonts w:ascii="SimSun" w:eastAsia="SimSun" w:hAnsi="SimSun"/>
                <w:sz w:val="21"/>
                <w:szCs w:val="21"/>
                <w:lang w:eastAsia="zh-CN"/>
              </w:rPr>
            </w:pPr>
          </w:p>
          <w:p w:rsidR="00BF0064" w:rsidRPr="00BF0064" w:rsidRDefault="00BF0064" w:rsidP="00BF0064">
            <w:pPr>
              <w:wordWrap/>
              <w:snapToGrid w:val="0"/>
              <w:spacing w:line="290" w:lineRule="atLeast"/>
              <w:ind w:firstLineChars="200" w:firstLine="420"/>
              <w:rPr>
                <w:rFonts w:ascii="SimSun" w:eastAsia="SimSun" w:hAnsi="SimSun" w:hint="eastAsia"/>
                <w:sz w:val="21"/>
                <w:szCs w:val="21"/>
                <w:lang w:eastAsia="zh-CN"/>
              </w:rPr>
            </w:pPr>
            <w:r w:rsidRPr="00BF0064">
              <w:rPr>
                <w:rFonts w:ascii="SimSun" w:eastAsia="SimSun" w:hAnsi="SimSun" w:cs="바탕" w:hint="eastAsia"/>
                <w:sz w:val="21"/>
                <w:szCs w:val="21"/>
                <w:lang w:eastAsia="zh-CN"/>
              </w:rPr>
              <w:t>根据</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中</w:t>
            </w:r>
            <w:r w:rsidRPr="00BF0064">
              <w:rPr>
                <w:rFonts w:ascii="SimSun" w:eastAsia="SimSun" w:hAnsi="SimSun" w:cs="새굴림" w:hint="eastAsia"/>
                <w:sz w:val="21"/>
                <w:szCs w:val="21"/>
                <w:lang w:eastAsia="zh-CN"/>
              </w:rPr>
              <w:t>华人民共和国企业所得税法实施条例</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第二十五</w:t>
            </w:r>
            <w:r w:rsidRPr="00BF0064">
              <w:rPr>
                <w:rFonts w:ascii="SimSun" w:eastAsia="SimSun" w:hAnsi="SimSun" w:cs="새굴림" w:hint="eastAsia"/>
                <w:sz w:val="21"/>
                <w:szCs w:val="21"/>
                <w:lang w:eastAsia="zh-CN"/>
              </w:rPr>
              <w:t>条规定</w:t>
            </w:r>
            <w:r w:rsidRPr="00BF0064">
              <w:rPr>
                <w:rFonts w:ascii="SimSun" w:eastAsia="SimSun" w:hAnsi="SimSun" w:cs="맑은 고딕" w:hint="eastAsia"/>
                <w:sz w:val="21"/>
                <w:szCs w:val="21"/>
                <w:lang w:eastAsia="zh-CN"/>
              </w:rPr>
              <w:t>，</w:t>
            </w:r>
            <w:r w:rsidRPr="00BF0064">
              <w:rPr>
                <w:rFonts w:ascii="SimSun" w:eastAsia="SimSun" w:hAnsi="SimSun" w:cs="새굴림" w:hint="eastAsia"/>
                <w:sz w:val="21"/>
                <w:szCs w:val="21"/>
                <w:lang w:eastAsia="zh-CN"/>
              </w:rPr>
              <w:t>现就企业以不同形式取得财产转让等收入征收企业所得税问题公告如下</w:t>
            </w:r>
            <w:r w:rsidRPr="00BF0064">
              <w:rPr>
                <w:rFonts w:ascii="SimSun" w:eastAsia="SimSun" w:hAnsi="SimSun" w:cs="맑은 고딕" w:hint="eastAsia"/>
                <w:sz w:val="21"/>
                <w:szCs w:val="21"/>
                <w:lang w:eastAsia="zh-CN"/>
              </w:rPr>
              <w:t>：</w:t>
            </w:r>
            <w:r w:rsidRPr="00BF0064">
              <w:rPr>
                <w:rFonts w:ascii="SimSun" w:eastAsia="SimSun" w:hAnsi="SimSun" w:cs="MingLiU_HKSCS" w:hint="eastAsia"/>
                <w:sz w:val="21"/>
                <w:szCs w:val="21"/>
                <w:lang w:eastAsia="zh-CN"/>
              </w:rPr>
              <w:t></w:t>
            </w:r>
          </w:p>
          <w:p w:rsidR="00BF0064" w:rsidRPr="00BF0064" w:rsidRDefault="00BF0064" w:rsidP="00BF0064">
            <w:pPr>
              <w:wordWrap/>
              <w:snapToGrid w:val="0"/>
              <w:spacing w:line="290" w:lineRule="atLeast"/>
              <w:rPr>
                <w:rFonts w:ascii="SimSun" w:eastAsia="SimSun" w:hAnsi="SimSun" w:hint="eastAsia"/>
                <w:sz w:val="21"/>
                <w:szCs w:val="21"/>
                <w:lang w:eastAsia="zh-CN"/>
              </w:rPr>
            </w:pPr>
            <w:r w:rsidRPr="00BF0064">
              <w:rPr>
                <w:rFonts w:ascii="SimSun" w:eastAsia="SimSun" w:hAnsi="SimSun" w:hint="eastAsia"/>
                <w:sz w:val="21"/>
                <w:szCs w:val="21"/>
                <w:lang w:eastAsia="zh-CN"/>
              </w:rPr>
              <w:t xml:space="preserve">　　</w:t>
            </w:r>
            <w:r w:rsidRPr="00BF0064">
              <w:rPr>
                <w:rFonts w:ascii="SimSun" w:eastAsia="SimSun" w:hAnsi="SimSun" w:cs="바탕" w:hint="eastAsia"/>
                <w:sz w:val="21"/>
                <w:szCs w:val="21"/>
                <w:lang w:eastAsia="zh-CN"/>
              </w:rPr>
              <w:t>一</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企</w:t>
            </w:r>
            <w:r w:rsidRPr="00BF0064">
              <w:rPr>
                <w:rFonts w:ascii="SimSun" w:eastAsia="SimSun" w:hAnsi="SimSun" w:cs="새굴림" w:hint="eastAsia"/>
                <w:sz w:val="21"/>
                <w:szCs w:val="21"/>
                <w:lang w:eastAsia="zh-CN"/>
              </w:rPr>
              <w:t>业取得财产</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包括各</w:t>
            </w:r>
            <w:r w:rsidRPr="00BF0064">
              <w:rPr>
                <w:rFonts w:ascii="SimSun" w:eastAsia="SimSun" w:hAnsi="SimSun" w:cs="새굴림" w:hint="eastAsia"/>
                <w:sz w:val="21"/>
                <w:szCs w:val="21"/>
                <w:lang w:eastAsia="zh-CN"/>
              </w:rPr>
              <w:t>类资产</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股</w:t>
            </w:r>
            <w:r w:rsidRPr="00BF0064">
              <w:rPr>
                <w:rFonts w:ascii="SimSun" w:eastAsia="SimSun" w:hAnsi="SimSun" w:cs="새굴림" w:hint="eastAsia"/>
                <w:sz w:val="21"/>
                <w:szCs w:val="21"/>
                <w:lang w:eastAsia="zh-CN"/>
              </w:rPr>
              <w:t>权</w:t>
            </w:r>
            <w:r w:rsidRPr="00BF0064">
              <w:rPr>
                <w:rFonts w:ascii="SimSun" w:eastAsia="SimSun" w:hAnsi="SimSun" w:cs="맑은 고딕" w:hint="eastAsia"/>
                <w:sz w:val="21"/>
                <w:szCs w:val="21"/>
                <w:lang w:eastAsia="zh-CN"/>
              </w:rPr>
              <w:t>、</w:t>
            </w:r>
            <w:r w:rsidRPr="00BF0064">
              <w:rPr>
                <w:rFonts w:ascii="SimSun" w:eastAsia="SimSun" w:hAnsi="SimSun" w:cs="새굴림" w:hint="eastAsia"/>
                <w:sz w:val="21"/>
                <w:szCs w:val="21"/>
                <w:lang w:eastAsia="zh-CN"/>
              </w:rPr>
              <w:t>债权等</w:t>
            </w:r>
            <w:r w:rsidRPr="00BF0064">
              <w:rPr>
                <w:rFonts w:ascii="SimSun" w:eastAsia="SimSun" w:hAnsi="SimSun" w:cs="맑은 고딕" w:hint="eastAsia"/>
                <w:sz w:val="21"/>
                <w:szCs w:val="21"/>
                <w:lang w:eastAsia="zh-CN"/>
              </w:rPr>
              <w:t>）</w:t>
            </w:r>
            <w:r w:rsidRPr="00BF0064">
              <w:rPr>
                <w:rFonts w:ascii="SimSun" w:eastAsia="SimSun" w:hAnsi="SimSun" w:cs="새굴림" w:hint="eastAsia"/>
                <w:sz w:val="21"/>
                <w:szCs w:val="21"/>
                <w:lang w:eastAsia="zh-CN"/>
              </w:rPr>
              <w:t>转让收入</w:t>
            </w:r>
            <w:r w:rsidRPr="00BF0064">
              <w:rPr>
                <w:rFonts w:ascii="SimSun" w:eastAsia="SimSun" w:hAnsi="SimSun" w:cs="맑은 고딕" w:hint="eastAsia"/>
                <w:sz w:val="21"/>
                <w:szCs w:val="21"/>
                <w:lang w:eastAsia="zh-CN"/>
              </w:rPr>
              <w:t>、</w:t>
            </w:r>
            <w:r w:rsidRPr="00BF0064">
              <w:rPr>
                <w:rFonts w:ascii="SimSun" w:eastAsia="SimSun" w:hAnsi="SimSun" w:cs="새굴림" w:hint="eastAsia"/>
                <w:sz w:val="21"/>
                <w:szCs w:val="21"/>
                <w:lang w:eastAsia="zh-CN"/>
              </w:rPr>
              <w:t>债务重组收入</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接受捐</w:t>
            </w:r>
            <w:r w:rsidRPr="00BF0064">
              <w:rPr>
                <w:rFonts w:ascii="SimSun" w:eastAsia="SimSun" w:hAnsi="SimSun" w:cs="새굴림" w:hint="eastAsia"/>
                <w:sz w:val="21"/>
                <w:szCs w:val="21"/>
                <w:lang w:eastAsia="zh-CN"/>
              </w:rPr>
              <w:t>赠收入</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无法</w:t>
            </w:r>
            <w:r w:rsidRPr="00BF0064">
              <w:rPr>
                <w:rFonts w:ascii="SimSun" w:eastAsia="SimSun" w:hAnsi="SimSun" w:cs="새굴림" w:hint="eastAsia"/>
                <w:sz w:val="21"/>
                <w:szCs w:val="21"/>
                <w:lang w:eastAsia="zh-CN"/>
              </w:rPr>
              <w:t>偿付的应付款收入等</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不</w:t>
            </w:r>
            <w:r w:rsidRPr="00BF0064">
              <w:rPr>
                <w:rFonts w:ascii="SimSun" w:eastAsia="SimSun" w:hAnsi="SimSun" w:cs="새굴림" w:hint="eastAsia"/>
                <w:sz w:val="21"/>
                <w:szCs w:val="21"/>
                <w:lang w:eastAsia="zh-CN"/>
              </w:rPr>
              <w:t>论是以货币形式</w:t>
            </w:r>
            <w:r w:rsidRPr="00BF0064">
              <w:rPr>
                <w:rFonts w:ascii="SimSun" w:eastAsia="SimSun" w:hAnsi="SimSun" w:cs="맑은 고딕" w:hint="eastAsia"/>
                <w:sz w:val="21"/>
                <w:szCs w:val="21"/>
                <w:lang w:eastAsia="zh-CN"/>
              </w:rPr>
              <w:t>、</w:t>
            </w:r>
            <w:r w:rsidRPr="00BF0064">
              <w:rPr>
                <w:rFonts w:ascii="SimSun" w:eastAsia="SimSun" w:hAnsi="SimSun" w:cs="새굴림" w:hint="eastAsia"/>
                <w:sz w:val="21"/>
                <w:szCs w:val="21"/>
                <w:lang w:eastAsia="zh-CN"/>
              </w:rPr>
              <w:t>还是非货币形式体现</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除另有</w:t>
            </w:r>
            <w:r w:rsidRPr="00BF0064">
              <w:rPr>
                <w:rFonts w:ascii="SimSun" w:eastAsia="SimSun" w:hAnsi="SimSun" w:cs="새굴림" w:hint="eastAsia"/>
                <w:sz w:val="21"/>
                <w:szCs w:val="21"/>
                <w:lang w:eastAsia="zh-CN"/>
              </w:rPr>
              <w:t>规定外</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均</w:t>
            </w:r>
            <w:r w:rsidRPr="00BF0064">
              <w:rPr>
                <w:rFonts w:ascii="SimSun" w:eastAsia="SimSun" w:hAnsi="SimSun" w:cs="새굴림" w:hint="eastAsia"/>
                <w:sz w:val="21"/>
                <w:szCs w:val="21"/>
                <w:lang w:eastAsia="zh-CN"/>
              </w:rPr>
              <w:t>应一次性计入确认收入的年度计算缴纳企业所得税</w:t>
            </w:r>
            <w:r w:rsidRPr="00BF0064">
              <w:rPr>
                <w:rFonts w:ascii="SimSun" w:eastAsia="SimSun" w:hAnsi="SimSun" w:cs="맑은 고딕" w:hint="eastAsia"/>
                <w:sz w:val="21"/>
                <w:szCs w:val="21"/>
                <w:lang w:eastAsia="zh-CN"/>
              </w:rPr>
              <w:t>。</w:t>
            </w:r>
            <w:r w:rsidRPr="00BF0064">
              <w:rPr>
                <w:rFonts w:ascii="SimSun" w:eastAsia="SimSun" w:hAnsi="SimSun" w:cs="MingLiU_HKSCS" w:hint="eastAsia"/>
                <w:sz w:val="21"/>
                <w:szCs w:val="21"/>
                <w:lang w:eastAsia="zh-CN"/>
              </w:rPr>
              <w:t></w:t>
            </w:r>
          </w:p>
          <w:p w:rsidR="00BF0064" w:rsidRPr="00985201" w:rsidRDefault="00BF0064" w:rsidP="00BF0064">
            <w:pPr>
              <w:wordWrap/>
              <w:snapToGrid w:val="0"/>
              <w:spacing w:line="290" w:lineRule="atLeast"/>
              <w:rPr>
                <w:rFonts w:ascii="SimSun" w:eastAsia="SimSun" w:hAnsi="SimSun" w:hint="eastAsia"/>
                <w:spacing w:val="30"/>
                <w:sz w:val="21"/>
                <w:szCs w:val="21"/>
                <w:lang w:eastAsia="zh-CN"/>
              </w:rPr>
            </w:pPr>
            <w:r w:rsidRPr="00985201">
              <w:rPr>
                <w:rFonts w:ascii="SimSun" w:eastAsia="SimSun" w:hAnsi="SimSun" w:hint="eastAsia"/>
                <w:spacing w:val="30"/>
                <w:sz w:val="21"/>
                <w:szCs w:val="21"/>
                <w:lang w:eastAsia="zh-CN"/>
              </w:rPr>
              <w:t xml:space="preserve">　　</w:t>
            </w:r>
            <w:r w:rsidRPr="00985201">
              <w:rPr>
                <w:rFonts w:ascii="SimSun" w:eastAsia="SimSun" w:hAnsi="SimSun" w:cs="바탕" w:hint="eastAsia"/>
                <w:spacing w:val="30"/>
                <w:sz w:val="21"/>
                <w:szCs w:val="21"/>
                <w:lang w:eastAsia="zh-CN"/>
              </w:rPr>
              <w:t>二</w:t>
            </w:r>
            <w:r w:rsidRPr="00985201">
              <w:rPr>
                <w:rFonts w:ascii="SimSun" w:eastAsia="SimSun" w:hAnsi="SimSun" w:cs="맑은 고딕" w:hint="eastAsia"/>
                <w:spacing w:val="30"/>
                <w:sz w:val="21"/>
                <w:szCs w:val="21"/>
                <w:lang w:eastAsia="zh-CN"/>
              </w:rPr>
              <w:t>、</w:t>
            </w:r>
            <w:r w:rsidRPr="00985201">
              <w:rPr>
                <w:rFonts w:ascii="SimSun" w:eastAsia="SimSun" w:hAnsi="SimSun" w:cs="바탕" w:hint="eastAsia"/>
                <w:spacing w:val="30"/>
                <w:sz w:val="21"/>
                <w:szCs w:val="21"/>
                <w:lang w:eastAsia="zh-CN"/>
              </w:rPr>
              <w:t>本公告自</w:t>
            </w:r>
            <w:r w:rsidRPr="00985201">
              <w:rPr>
                <w:rFonts w:ascii="SimSun" w:eastAsia="SimSun" w:hAnsi="SimSun" w:cs="새굴림" w:hint="eastAsia"/>
                <w:spacing w:val="30"/>
                <w:sz w:val="21"/>
                <w:szCs w:val="21"/>
                <w:lang w:eastAsia="zh-CN"/>
              </w:rPr>
              <w:t>发布之日起</w:t>
            </w:r>
            <w:r w:rsidRPr="00985201">
              <w:rPr>
                <w:rFonts w:ascii="SimSun" w:eastAsia="SimSun" w:hAnsi="SimSun" w:hint="eastAsia"/>
                <w:spacing w:val="30"/>
                <w:sz w:val="21"/>
                <w:szCs w:val="21"/>
                <w:lang w:eastAsia="zh-CN"/>
              </w:rPr>
              <w:t>30</w:t>
            </w:r>
            <w:r w:rsidRPr="00985201">
              <w:rPr>
                <w:rFonts w:ascii="SimSun" w:eastAsia="SimSun" w:hAnsi="SimSun" w:cs="바탕" w:hint="eastAsia"/>
                <w:spacing w:val="30"/>
                <w:sz w:val="21"/>
                <w:szCs w:val="21"/>
                <w:lang w:eastAsia="zh-CN"/>
              </w:rPr>
              <w:t>日后施行</w:t>
            </w:r>
            <w:r w:rsidRPr="00985201">
              <w:rPr>
                <w:rFonts w:ascii="SimSun" w:eastAsia="SimSun" w:hAnsi="SimSun" w:cs="맑은 고딕" w:hint="eastAsia"/>
                <w:spacing w:val="30"/>
                <w:sz w:val="21"/>
                <w:szCs w:val="21"/>
                <w:lang w:eastAsia="zh-CN"/>
              </w:rPr>
              <w:t>。</w:t>
            </w:r>
            <w:smartTag w:uri="urn:schemas-microsoft-com:office:smarttags" w:element="chsdate">
              <w:smartTagPr>
                <w:attr w:name="Year" w:val="2008"/>
                <w:attr w:name="Month" w:val="1"/>
                <w:attr w:name="Day" w:val="1"/>
                <w:attr w:name="IsLunarDate" w:val="False"/>
                <w:attr w:name="IsROCDate" w:val="False"/>
              </w:smartTagPr>
              <w:r w:rsidRPr="00985201">
                <w:rPr>
                  <w:rFonts w:ascii="SimSun" w:eastAsia="SimSun" w:hAnsi="SimSun" w:hint="eastAsia"/>
                  <w:spacing w:val="30"/>
                  <w:sz w:val="21"/>
                  <w:szCs w:val="21"/>
                  <w:lang w:eastAsia="zh-CN"/>
                </w:rPr>
                <w:t>2008</w:t>
              </w:r>
              <w:r w:rsidRPr="00985201">
                <w:rPr>
                  <w:rFonts w:ascii="SimSun" w:eastAsia="SimSun" w:hAnsi="SimSun" w:cs="바탕" w:hint="eastAsia"/>
                  <w:spacing w:val="30"/>
                  <w:sz w:val="21"/>
                  <w:szCs w:val="21"/>
                  <w:lang w:eastAsia="zh-CN"/>
                </w:rPr>
                <w:t>年</w:t>
              </w:r>
              <w:r w:rsidRPr="00985201">
                <w:rPr>
                  <w:rFonts w:ascii="SimSun" w:eastAsia="SimSun" w:hAnsi="SimSun" w:hint="eastAsia"/>
                  <w:spacing w:val="30"/>
                  <w:sz w:val="21"/>
                  <w:szCs w:val="21"/>
                  <w:lang w:eastAsia="zh-CN"/>
                </w:rPr>
                <w:t>1</w:t>
              </w:r>
              <w:r w:rsidRPr="00985201">
                <w:rPr>
                  <w:rFonts w:ascii="SimSun" w:eastAsia="SimSun" w:hAnsi="SimSun" w:cs="바탕" w:hint="eastAsia"/>
                  <w:spacing w:val="30"/>
                  <w:sz w:val="21"/>
                  <w:szCs w:val="21"/>
                  <w:lang w:eastAsia="zh-CN"/>
                </w:rPr>
                <w:t>月</w:t>
              </w:r>
              <w:r w:rsidRPr="00985201">
                <w:rPr>
                  <w:rFonts w:ascii="SimSun" w:eastAsia="SimSun" w:hAnsi="SimSun" w:hint="eastAsia"/>
                  <w:spacing w:val="30"/>
                  <w:sz w:val="21"/>
                  <w:szCs w:val="21"/>
                  <w:lang w:eastAsia="zh-CN"/>
                </w:rPr>
                <w:t>1</w:t>
              </w:r>
              <w:r w:rsidRPr="00985201">
                <w:rPr>
                  <w:rFonts w:ascii="SimSun" w:eastAsia="SimSun" w:hAnsi="SimSun" w:cs="바탕" w:hint="eastAsia"/>
                  <w:spacing w:val="30"/>
                  <w:sz w:val="21"/>
                  <w:szCs w:val="21"/>
                  <w:lang w:eastAsia="zh-CN"/>
                </w:rPr>
                <w:t>日</w:t>
              </w:r>
            </w:smartTag>
            <w:r w:rsidRPr="00985201">
              <w:rPr>
                <w:rFonts w:ascii="SimSun" w:eastAsia="SimSun" w:hAnsi="SimSun" w:cs="바탕" w:hint="eastAsia"/>
                <w:spacing w:val="30"/>
                <w:sz w:val="21"/>
                <w:szCs w:val="21"/>
                <w:lang w:eastAsia="zh-CN"/>
              </w:rPr>
              <w:t>至本公告施行前</w:t>
            </w:r>
            <w:r w:rsidRPr="00985201">
              <w:rPr>
                <w:rFonts w:ascii="SimSun" w:eastAsia="SimSun" w:hAnsi="SimSun" w:cs="맑은 고딕" w:hint="eastAsia"/>
                <w:spacing w:val="30"/>
                <w:sz w:val="21"/>
                <w:szCs w:val="21"/>
                <w:lang w:eastAsia="zh-CN"/>
              </w:rPr>
              <w:t>，</w:t>
            </w:r>
            <w:r w:rsidRPr="00985201">
              <w:rPr>
                <w:rFonts w:ascii="SimSun" w:eastAsia="SimSun" w:hAnsi="SimSun" w:cs="바탕" w:hint="eastAsia"/>
                <w:spacing w:val="30"/>
                <w:sz w:val="21"/>
                <w:szCs w:val="21"/>
                <w:lang w:eastAsia="zh-CN"/>
              </w:rPr>
              <w:t>各地就上述收入</w:t>
            </w:r>
            <w:r w:rsidRPr="00985201">
              <w:rPr>
                <w:rFonts w:ascii="SimSun" w:eastAsia="SimSun" w:hAnsi="SimSun" w:cs="새굴림" w:hint="eastAsia"/>
                <w:spacing w:val="30"/>
                <w:sz w:val="21"/>
                <w:szCs w:val="21"/>
                <w:lang w:eastAsia="zh-CN"/>
              </w:rPr>
              <w:t>计算的所得</w:t>
            </w:r>
            <w:r w:rsidRPr="00985201">
              <w:rPr>
                <w:rFonts w:ascii="SimSun" w:eastAsia="SimSun" w:hAnsi="SimSun" w:cs="맑은 고딕" w:hint="eastAsia"/>
                <w:spacing w:val="30"/>
                <w:sz w:val="21"/>
                <w:szCs w:val="21"/>
                <w:lang w:eastAsia="zh-CN"/>
              </w:rPr>
              <w:t>，</w:t>
            </w:r>
            <w:r w:rsidRPr="00985201">
              <w:rPr>
                <w:rFonts w:ascii="SimSun" w:eastAsia="SimSun" w:hAnsi="SimSun" w:cs="바탕" w:hint="eastAsia"/>
                <w:spacing w:val="30"/>
                <w:sz w:val="21"/>
                <w:szCs w:val="21"/>
                <w:lang w:eastAsia="zh-CN"/>
              </w:rPr>
              <w:t>已分</w:t>
            </w:r>
            <w:r w:rsidRPr="00985201">
              <w:rPr>
                <w:rFonts w:ascii="SimSun" w:eastAsia="SimSun" w:hAnsi="SimSun" w:hint="eastAsia"/>
                <w:spacing w:val="30"/>
                <w:sz w:val="21"/>
                <w:szCs w:val="21"/>
                <w:lang w:eastAsia="zh-CN"/>
              </w:rPr>
              <w:t>5</w:t>
            </w:r>
            <w:r w:rsidRPr="00985201">
              <w:rPr>
                <w:rFonts w:ascii="SimSun" w:eastAsia="SimSun" w:hAnsi="SimSun" w:cs="바탕" w:hint="eastAsia"/>
                <w:spacing w:val="30"/>
                <w:sz w:val="21"/>
                <w:szCs w:val="21"/>
                <w:lang w:eastAsia="zh-CN"/>
              </w:rPr>
              <w:t>年平均</w:t>
            </w:r>
            <w:r w:rsidRPr="00985201">
              <w:rPr>
                <w:rFonts w:ascii="SimSun" w:eastAsia="SimSun" w:hAnsi="SimSun" w:cs="새굴림" w:hint="eastAsia"/>
                <w:spacing w:val="30"/>
                <w:sz w:val="21"/>
                <w:szCs w:val="21"/>
                <w:lang w:eastAsia="zh-CN"/>
              </w:rPr>
              <w:t>计入各年度应纳税所得额计算纳税的</w:t>
            </w:r>
            <w:r w:rsidRPr="00985201">
              <w:rPr>
                <w:rFonts w:ascii="SimSun" w:eastAsia="SimSun" w:hAnsi="SimSun" w:cs="맑은 고딕" w:hint="eastAsia"/>
                <w:spacing w:val="30"/>
                <w:sz w:val="21"/>
                <w:szCs w:val="21"/>
                <w:lang w:eastAsia="zh-CN"/>
              </w:rPr>
              <w:t>，</w:t>
            </w:r>
            <w:r w:rsidRPr="00985201">
              <w:rPr>
                <w:rFonts w:ascii="SimSun" w:eastAsia="SimSun" w:hAnsi="SimSun" w:cs="바탕" w:hint="eastAsia"/>
                <w:spacing w:val="30"/>
                <w:sz w:val="21"/>
                <w:szCs w:val="21"/>
                <w:lang w:eastAsia="zh-CN"/>
              </w:rPr>
              <w:t>在本公告</w:t>
            </w:r>
            <w:r w:rsidRPr="00985201">
              <w:rPr>
                <w:rFonts w:ascii="SimSun" w:eastAsia="SimSun" w:hAnsi="SimSun" w:cs="새굴림" w:hint="eastAsia"/>
                <w:spacing w:val="30"/>
                <w:sz w:val="21"/>
                <w:szCs w:val="21"/>
                <w:lang w:eastAsia="zh-CN"/>
              </w:rPr>
              <w:t>发布后</w:t>
            </w:r>
            <w:r w:rsidRPr="00985201">
              <w:rPr>
                <w:rFonts w:ascii="SimSun" w:eastAsia="SimSun" w:hAnsi="SimSun" w:cs="맑은 고딕" w:hint="eastAsia"/>
                <w:spacing w:val="30"/>
                <w:sz w:val="21"/>
                <w:szCs w:val="21"/>
                <w:lang w:eastAsia="zh-CN"/>
              </w:rPr>
              <w:t>，</w:t>
            </w:r>
            <w:r w:rsidRPr="00985201">
              <w:rPr>
                <w:rFonts w:ascii="SimSun" w:eastAsia="SimSun" w:hAnsi="SimSun" w:cs="새굴림" w:hint="eastAsia"/>
                <w:spacing w:val="30"/>
                <w:sz w:val="21"/>
                <w:szCs w:val="21"/>
                <w:lang w:eastAsia="zh-CN"/>
              </w:rPr>
              <w:t>对尚未计算纳税的应纳税所得额</w:t>
            </w:r>
            <w:r w:rsidRPr="00985201">
              <w:rPr>
                <w:rFonts w:ascii="SimSun" w:eastAsia="SimSun" w:hAnsi="SimSun" w:cs="맑은 고딕" w:hint="eastAsia"/>
                <w:spacing w:val="30"/>
                <w:sz w:val="21"/>
                <w:szCs w:val="21"/>
                <w:lang w:eastAsia="zh-CN"/>
              </w:rPr>
              <w:t>，</w:t>
            </w:r>
            <w:r w:rsidRPr="00985201">
              <w:rPr>
                <w:rFonts w:ascii="SimSun" w:eastAsia="SimSun" w:hAnsi="SimSun" w:cs="새굴림" w:hint="eastAsia"/>
                <w:spacing w:val="30"/>
                <w:sz w:val="21"/>
                <w:szCs w:val="21"/>
                <w:lang w:eastAsia="zh-CN"/>
              </w:rPr>
              <w:t>应一次性作为本年度应纳税所得额计算纳税</w:t>
            </w:r>
            <w:r w:rsidRPr="00985201">
              <w:rPr>
                <w:rFonts w:ascii="SimSun" w:eastAsia="SimSun" w:hAnsi="SimSun" w:cs="맑은 고딕" w:hint="eastAsia"/>
                <w:spacing w:val="30"/>
                <w:sz w:val="21"/>
                <w:szCs w:val="21"/>
                <w:lang w:eastAsia="zh-CN"/>
              </w:rPr>
              <w:t>。</w:t>
            </w:r>
            <w:r w:rsidRPr="00985201">
              <w:rPr>
                <w:rFonts w:ascii="SimSun" w:eastAsia="SimSun" w:hAnsi="SimSun" w:cs="MingLiU_HKSCS" w:hint="eastAsia"/>
                <w:spacing w:val="30"/>
                <w:sz w:val="21"/>
                <w:szCs w:val="21"/>
                <w:lang w:eastAsia="zh-CN"/>
              </w:rPr>
              <w:t></w:t>
            </w:r>
          </w:p>
          <w:p w:rsidR="00BF0064" w:rsidRPr="00BF0064" w:rsidRDefault="00BF0064" w:rsidP="00BF0064">
            <w:pPr>
              <w:wordWrap/>
              <w:snapToGrid w:val="0"/>
              <w:spacing w:line="290" w:lineRule="atLeast"/>
              <w:rPr>
                <w:rFonts w:ascii="SimSun" w:eastAsia="SimSun" w:hAnsi="SimSun" w:hint="eastAsia"/>
                <w:sz w:val="21"/>
                <w:szCs w:val="21"/>
                <w:lang w:eastAsia="zh-CN"/>
              </w:rPr>
            </w:pPr>
            <w:r w:rsidRPr="00BF0064">
              <w:rPr>
                <w:rFonts w:ascii="SimSun" w:eastAsia="SimSun" w:hAnsi="SimSun" w:hint="eastAsia"/>
                <w:sz w:val="21"/>
                <w:szCs w:val="21"/>
                <w:lang w:eastAsia="zh-CN"/>
              </w:rPr>
              <w:t xml:space="preserve">　　</w:t>
            </w:r>
            <w:r w:rsidRPr="00BF0064">
              <w:rPr>
                <w:rFonts w:ascii="SimSun" w:eastAsia="SimSun" w:hAnsi="SimSun" w:cs="바탕" w:hint="eastAsia"/>
                <w:sz w:val="21"/>
                <w:szCs w:val="21"/>
                <w:lang w:eastAsia="zh-CN"/>
              </w:rPr>
              <w:t>特此公告</w:t>
            </w:r>
            <w:r w:rsidRPr="00BF0064">
              <w:rPr>
                <w:rFonts w:ascii="SimSun" w:eastAsia="SimSun" w:hAnsi="SimSun" w:cs="맑은 고딕" w:hint="eastAsia"/>
                <w:sz w:val="21"/>
                <w:szCs w:val="21"/>
                <w:lang w:eastAsia="zh-CN"/>
              </w:rPr>
              <w:t>。</w:t>
            </w:r>
            <w:r w:rsidRPr="00BF0064">
              <w:rPr>
                <w:rFonts w:ascii="SimSun" w:eastAsia="SimSun" w:hAnsi="SimSun" w:hint="eastAsia"/>
                <w:sz w:val="21"/>
                <w:szCs w:val="21"/>
                <w:lang w:eastAsia="zh-CN"/>
              </w:rPr>
              <w:t xml:space="preserve"> </w:t>
            </w:r>
          </w:p>
          <w:p w:rsidR="00BF0064" w:rsidRPr="00BF0064" w:rsidRDefault="00BF0064" w:rsidP="00985201">
            <w:pPr>
              <w:wordWrap/>
              <w:snapToGrid w:val="0"/>
              <w:spacing w:line="290" w:lineRule="atLeast"/>
              <w:jc w:val="right"/>
              <w:rPr>
                <w:rFonts w:ascii="SimSun" w:eastAsia="SimSun" w:hAnsi="SimSun" w:hint="eastAsia"/>
                <w:sz w:val="21"/>
                <w:szCs w:val="21"/>
                <w:lang w:eastAsia="zh-CN"/>
              </w:rPr>
            </w:pPr>
            <w:r w:rsidRPr="00BF0064">
              <w:rPr>
                <w:rFonts w:ascii="SimSun" w:eastAsia="SimSun" w:hAnsi="SimSun" w:hint="eastAsia"/>
                <w:sz w:val="21"/>
                <w:szCs w:val="21"/>
                <w:lang w:eastAsia="zh-CN"/>
              </w:rPr>
              <w:t xml:space="preserve">                                        　</w:t>
            </w:r>
            <w:r w:rsidRPr="00BF0064">
              <w:rPr>
                <w:rFonts w:ascii="SimSun" w:eastAsia="SimSun" w:hAnsi="SimSun" w:cs="바탕" w:hint="eastAsia"/>
                <w:sz w:val="21"/>
                <w:szCs w:val="21"/>
                <w:lang w:eastAsia="zh-CN"/>
              </w:rPr>
              <w:t>二</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一</w:t>
            </w:r>
            <w:r w:rsidRPr="00BF0064">
              <w:rPr>
                <w:rFonts w:ascii="SimSun" w:eastAsia="SimSun" w:hAnsi="SimSun" w:cs="맑은 고딕" w:hint="eastAsia"/>
                <w:sz w:val="21"/>
                <w:szCs w:val="21"/>
                <w:lang w:eastAsia="zh-CN"/>
              </w:rPr>
              <w:t>○</w:t>
            </w:r>
            <w:r w:rsidRPr="00BF0064">
              <w:rPr>
                <w:rFonts w:ascii="SimSun" w:eastAsia="SimSun" w:hAnsi="SimSun" w:cs="바탕" w:hint="eastAsia"/>
                <w:sz w:val="21"/>
                <w:szCs w:val="21"/>
                <w:lang w:eastAsia="zh-CN"/>
              </w:rPr>
              <w:t>年</w:t>
            </w:r>
            <w:smartTag w:uri="urn:schemas-microsoft-com:office:smarttags" w:element="chsdate">
              <w:smartTagPr>
                <w:attr w:name="Year" w:val="2010"/>
                <w:attr w:name="Month" w:val="10"/>
                <w:attr w:name="Day" w:val="27"/>
                <w:attr w:name="IsLunarDate" w:val="False"/>
                <w:attr w:name="IsROCDate" w:val="False"/>
              </w:smartTagPr>
              <w:r w:rsidRPr="00BF0064">
                <w:rPr>
                  <w:rFonts w:ascii="SimSun" w:eastAsia="SimSun" w:hAnsi="SimSun" w:cs="바탕" w:hint="eastAsia"/>
                  <w:sz w:val="21"/>
                  <w:szCs w:val="21"/>
                  <w:lang w:eastAsia="zh-CN"/>
                </w:rPr>
                <w:t>十月二十七日</w:t>
              </w:r>
            </w:smartTag>
          </w:p>
          <w:p w:rsidR="00BF0064" w:rsidRPr="00BF0064" w:rsidRDefault="00BF0064" w:rsidP="00BF0064">
            <w:pPr>
              <w:wordWrap/>
              <w:snapToGrid w:val="0"/>
              <w:spacing w:line="290" w:lineRule="atLeast"/>
              <w:rPr>
                <w:rFonts w:ascii="SimSun" w:eastAsia="SimSun" w:hAnsi="SimSun"/>
                <w:sz w:val="21"/>
                <w:szCs w:val="21"/>
                <w:lang w:eastAsia="zh-CN"/>
              </w:rPr>
            </w:pPr>
          </w:p>
          <w:p w:rsidR="00352266" w:rsidRPr="00BF0064" w:rsidRDefault="00352266" w:rsidP="00BF0064">
            <w:pPr>
              <w:wordWrap/>
              <w:snapToGrid w:val="0"/>
              <w:spacing w:line="290" w:lineRule="atLeast"/>
              <w:rPr>
                <w:rFonts w:ascii="SimSun" w:eastAsia="SimSun" w:hAnsi="SimSun"/>
                <w:sz w:val="21"/>
                <w:szCs w:val="21"/>
                <w:lang w:eastAsia="zh-CN"/>
              </w:rPr>
            </w:pPr>
          </w:p>
        </w:tc>
      </w:tr>
    </w:tbl>
    <w:p w:rsidR="0006754F" w:rsidRDefault="0006754F">
      <w:pPr>
        <w:rPr>
          <w:lang w:eastAsia="zh-CN"/>
        </w:rPr>
      </w:pPr>
    </w:p>
    <w:sectPr w:rsidR="0006754F" w:rsidSect="0035226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54F" w:rsidRDefault="0006754F" w:rsidP="00352266">
      <w:r>
        <w:separator/>
      </w:r>
    </w:p>
  </w:endnote>
  <w:endnote w:type="continuationSeparator" w:id="1">
    <w:p w:rsidR="0006754F" w:rsidRDefault="0006754F" w:rsidP="0035226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54F" w:rsidRDefault="0006754F" w:rsidP="00352266">
      <w:r>
        <w:separator/>
      </w:r>
    </w:p>
  </w:footnote>
  <w:footnote w:type="continuationSeparator" w:id="1">
    <w:p w:rsidR="0006754F" w:rsidRDefault="0006754F" w:rsidP="00352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266"/>
    <w:rsid w:val="0006754F"/>
    <w:rsid w:val="00352266"/>
    <w:rsid w:val="005F2DA8"/>
    <w:rsid w:val="00974151"/>
    <w:rsid w:val="00985201"/>
    <w:rsid w:val="00BF006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2266"/>
    <w:pPr>
      <w:tabs>
        <w:tab w:val="center" w:pos="4513"/>
        <w:tab w:val="right" w:pos="9026"/>
      </w:tabs>
      <w:snapToGrid w:val="0"/>
    </w:pPr>
  </w:style>
  <w:style w:type="character" w:customStyle="1" w:styleId="Char">
    <w:name w:val="머리글 Char"/>
    <w:basedOn w:val="a0"/>
    <w:link w:val="a3"/>
    <w:uiPriority w:val="99"/>
    <w:semiHidden/>
    <w:rsid w:val="00352266"/>
  </w:style>
  <w:style w:type="paragraph" w:styleId="a4">
    <w:name w:val="footer"/>
    <w:basedOn w:val="a"/>
    <w:link w:val="Char0"/>
    <w:uiPriority w:val="99"/>
    <w:semiHidden/>
    <w:unhideWhenUsed/>
    <w:rsid w:val="00352266"/>
    <w:pPr>
      <w:tabs>
        <w:tab w:val="center" w:pos="4513"/>
        <w:tab w:val="right" w:pos="9026"/>
      </w:tabs>
      <w:snapToGrid w:val="0"/>
    </w:pPr>
  </w:style>
  <w:style w:type="character" w:customStyle="1" w:styleId="Char0">
    <w:name w:val="바닥글 Char"/>
    <w:basedOn w:val="a0"/>
    <w:link w:val="a4"/>
    <w:uiPriority w:val="99"/>
    <w:semiHidden/>
    <w:rsid w:val="00352266"/>
  </w:style>
  <w:style w:type="table" w:styleId="a5">
    <w:name w:val="Table Grid"/>
    <w:basedOn w:val="a1"/>
    <w:uiPriority w:val="59"/>
    <w:rsid w:val="003522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35226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9737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2010-11-22T02:07:00Z</dcterms:created>
  <dcterms:modified xsi:type="dcterms:W3CDTF">2010-11-22T02:10:00Z</dcterms:modified>
</cp:coreProperties>
</file>